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1C" w:rsidRDefault="009E6D1C">
      <w:pPr>
        <w:pStyle w:val="ConsPlusTitle"/>
        <w:jc w:val="center"/>
        <w:outlineLvl w:val="0"/>
      </w:pPr>
      <w:r>
        <w:t>§ 6. Энергоснабжение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bookmarkStart w:id="0" w:name="P2"/>
      <w:bookmarkEnd w:id="0"/>
      <w:r>
        <w:t>Статья 539. Договор энергоснабжения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По договору энергоснабжения </w:t>
      </w:r>
      <w:proofErr w:type="spellStart"/>
      <w:r>
        <w:t>энергоснабжающая</w:t>
      </w:r>
      <w:proofErr w:type="spellEnd"/>
      <w: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Договор энергоснабжения заключается с абонентом при наличии у него отвечающего установленным техническим требованиям </w:t>
      </w:r>
      <w:proofErr w:type="spellStart"/>
      <w:r>
        <w:t>энергопринимающего</w:t>
      </w:r>
      <w:proofErr w:type="spellEnd"/>
      <w:r>
        <w:t xml:space="preserve"> устройства, присоединенного к сетям </w:t>
      </w:r>
      <w:proofErr w:type="spellStart"/>
      <w:r>
        <w:t>энергоснабжающей</w:t>
      </w:r>
      <w:proofErr w:type="spellEnd"/>
      <w:r>
        <w:t xml:space="preserve"> организации, и другого необходимого оборудования, а также при обеспечении учета потребления энергии.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9E6D1C" w:rsidRDefault="009E6D1C">
      <w:pPr>
        <w:pStyle w:val="ConsPlusNormal"/>
        <w:jc w:val="both"/>
      </w:pPr>
      <w:r>
        <w:t xml:space="preserve">(п. 4 введен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26.03.2003 N 37-ФЗ)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540. Заключение и продление договора энергоснабжения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w:anchor="P45" w:history="1">
        <w:r>
          <w:rPr>
            <w:color w:val="0000FF"/>
          </w:rPr>
          <w:t>статьей 546</w:t>
        </w:r>
      </w:hyperlink>
      <w:r>
        <w:t xml:space="preserve"> настоящего Кодекса.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541. Количество энергии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</w:t>
      </w:r>
      <w:proofErr w:type="spellStart"/>
      <w:r>
        <w:t>Энергоснабжающая</w:t>
      </w:r>
      <w:proofErr w:type="spellEnd"/>
      <w:r>
        <w:t xml:space="preserve">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учета о ее фактическом потреблении.</w:t>
      </w:r>
    </w:p>
    <w:p w:rsidR="009E6D1C" w:rsidRDefault="009E6D1C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26.03.2003 N 37-ФЗ)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</w:t>
      </w:r>
      <w:proofErr w:type="spellStart"/>
      <w:r>
        <w:t>энергоснабжающей</w:t>
      </w:r>
      <w:proofErr w:type="spellEnd"/>
      <w:r>
        <w:t xml:space="preserve"> организацией в связи с обеспечением подачи энергии не в обусловленном договором количестве.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lastRenderedPageBreak/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542. Качество энергии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9E6D1C" w:rsidRDefault="009E6D1C">
      <w:pPr>
        <w:pStyle w:val="ConsPlusNormal"/>
        <w:jc w:val="both"/>
      </w:pPr>
      <w:r>
        <w:t xml:space="preserve">(в ред. Федеральных законов от 26.03.2003 </w:t>
      </w:r>
      <w:hyperlink r:id="rId6" w:history="1">
        <w:r>
          <w:rPr>
            <w:color w:val="0000FF"/>
          </w:rPr>
          <w:t>N 37-ФЗ</w:t>
        </w:r>
      </w:hyperlink>
      <w:r>
        <w:t xml:space="preserve">, от 19.07.2011 </w:t>
      </w:r>
      <w:hyperlink r:id="rId7" w:history="1">
        <w:r>
          <w:rPr>
            <w:color w:val="0000FF"/>
          </w:rPr>
          <w:t>N 248-ФЗ</w:t>
        </w:r>
      </w:hyperlink>
      <w:r>
        <w:t>)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В случае нарушения </w:t>
      </w:r>
      <w:proofErr w:type="spellStart"/>
      <w:r>
        <w:t>энергоснабжающей</w:t>
      </w:r>
      <w:proofErr w:type="spellEnd"/>
      <w:r>
        <w:t xml:space="preserve"> организацией требований, предъявляемых к качеству энергии, абонент вправе отказаться от оплаты такой энергии. При этом </w:t>
      </w:r>
      <w:proofErr w:type="spellStart"/>
      <w:r>
        <w:t>энергоснабжающая</w:t>
      </w:r>
      <w:proofErr w:type="spellEnd"/>
      <w:r>
        <w:t xml:space="preserve"> организация вправе требовать возмещения абонентом стоимости того, что абонент неосновательно сберег вследствие использования этой энергии </w:t>
      </w:r>
      <w:hyperlink r:id="rId8" w:history="1">
        <w:r>
          <w:rPr>
            <w:color w:val="0000FF"/>
          </w:rPr>
          <w:t>(пункт 2 статьи 1105)</w:t>
        </w:r>
      </w:hyperlink>
      <w:r>
        <w:t>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543. Обязанности покупателя по содержанию и эксплуатации сетей, приборов и оборудования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</w:t>
      </w:r>
      <w:proofErr w:type="spellStart"/>
      <w:r>
        <w:t>энергоснабжающей</w:t>
      </w:r>
      <w:proofErr w:type="spellEnd"/>
      <w:r>
        <w:t xml:space="preserve">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>
        <w:t>энергоснабжающую</w:t>
      </w:r>
      <w:proofErr w:type="spellEnd"/>
      <w:r>
        <w:t xml:space="preserve"> организацию, если иное не установлено законом или иными правовыми актами.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</w:t>
      </w:r>
      <w:hyperlink r:id="rId9" w:history="1">
        <w:r>
          <w:rPr>
            <w:color w:val="0000FF"/>
          </w:rPr>
          <w:t>законом</w:t>
        </w:r>
      </w:hyperlink>
      <w:r>
        <w:t>, иными правовыми актами и принятыми в соответствии с ними обязательными правилами.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544. Оплата энергии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сторон.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2. Порядок расчетов за энергию определяется законом, иными правовыми актами или соглашением сторон.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 xml:space="preserve">Статья 545. </w:t>
      </w:r>
      <w:proofErr w:type="spellStart"/>
      <w:r>
        <w:t>Субабонент</w:t>
      </w:r>
      <w:proofErr w:type="spellEnd"/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Абонент может передавать энергию, принятую им от </w:t>
      </w:r>
      <w:proofErr w:type="spellStart"/>
      <w:r>
        <w:t>энергоснабжающей</w:t>
      </w:r>
      <w:proofErr w:type="spellEnd"/>
      <w:r>
        <w:t xml:space="preserve"> организации через присоединенную сеть, другому лицу (</w:t>
      </w:r>
      <w:proofErr w:type="spellStart"/>
      <w:r>
        <w:t>субабоненту</w:t>
      </w:r>
      <w:proofErr w:type="spellEnd"/>
      <w:r>
        <w:t xml:space="preserve">) только с согласия </w:t>
      </w:r>
      <w:proofErr w:type="spellStart"/>
      <w:r>
        <w:t>энергоснабжающей</w:t>
      </w:r>
      <w:proofErr w:type="spellEnd"/>
      <w:r>
        <w:t xml:space="preserve"> организации.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bookmarkStart w:id="1" w:name="P45"/>
      <w:bookmarkEnd w:id="1"/>
      <w:r>
        <w:t>Статья 546. Изменение и расторжение договора энергоснабжения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В случае, когда абонентом по договору энергоснабжения выступает гражданин, </w:t>
      </w:r>
      <w:r>
        <w:lastRenderedPageBreak/>
        <w:t xml:space="preserve">использующий энергию для бытового потребления, он вправе расторгнуть договор в одностороннем порядке при условии уведомления об этом </w:t>
      </w:r>
      <w:proofErr w:type="spellStart"/>
      <w:r>
        <w:t>энергоснабжающей</w:t>
      </w:r>
      <w:proofErr w:type="spellEnd"/>
      <w:r>
        <w:t xml:space="preserve"> организации и полной оплаты использованной энергии.</w:t>
      </w:r>
    </w:p>
    <w:p w:rsidR="009E6D1C" w:rsidRDefault="009E6D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6D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1C" w:rsidRDefault="009E6D1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E6D1C" w:rsidRDefault="009E6D1C">
            <w:pPr>
              <w:pStyle w:val="ConsPlusNormal"/>
              <w:jc w:val="both"/>
            </w:pPr>
            <w:r>
              <w:rPr>
                <w:color w:val="392C69"/>
              </w:rPr>
              <w:t xml:space="preserve">Договор снабжения электроэнергией регулируется актами Правительства, которыми установлены </w:t>
            </w:r>
            <w:hyperlink r:id="rId11" w:history="1">
              <w:r>
                <w:rPr>
                  <w:color w:val="0000FF"/>
                </w:rPr>
                <w:t>иные</w:t>
              </w:r>
            </w:hyperlink>
            <w:r>
              <w:rPr>
                <w:color w:val="392C69"/>
              </w:rPr>
              <w:t xml:space="preserve">, чем указано в ст. 546 ГК РФ, основания отказа гарантирующего поставщика от договора (ФЗ от 26.03.2003 </w:t>
            </w:r>
            <w:hyperlink r:id="rId12" w:history="1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 xml:space="preserve">, </w:t>
            </w:r>
            <w:hyperlink r:id="rId13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СК ВС РФ от 01.03.2017 N АКПИ16-133).</w:t>
            </w:r>
          </w:p>
        </w:tc>
      </w:tr>
    </w:tbl>
    <w:p w:rsidR="009E6D1C" w:rsidRDefault="009E6D1C">
      <w:pPr>
        <w:pStyle w:val="ConsPlusNormal"/>
        <w:spacing w:before="280"/>
        <w:ind w:firstLine="540"/>
        <w:jc w:val="both"/>
      </w:pPr>
      <w:r>
        <w:t xml:space="preserve">В случае, когда абонентом по договору энергоснабжения выступает юридическое лицо, </w:t>
      </w:r>
      <w:proofErr w:type="spellStart"/>
      <w:r>
        <w:t>энергоснабжающая</w:t>
      </w:r>
      <w:proofErr w:type="spellEnd"/>
      <w:r>
        <w:t xml:space="preserve"> организация вправе отказаться от исполнения договора в одностороннем порядке по основаниям, предусмотренным </w:t>
      </w:r>
      <w:hyperlink r:id="rId14" w:history="1">
        <w:r>
          <w:rPr>
            <w:color w:val="0000FF"/>
          </w:rPr>
          <w:t>статьей 523</w:t>
        </w:r>
      </w:hyperlink>
      <w:r>
        <w:t xml:space="preserve"> настоящего Кодекса, за исключением случаев, установленных законом или иными правовыми </w:t>
      </w:r>
      <w:hyperlink r:id="rId15" w:history="1">
        <w:r>
          <w:rPr>
            <w:color w:val="0000FF"/>
          </w:rPr>
          <w:t>актами</w:t>
        </w:r>
      </w:hyperlink>
      <w:r>
        <w:t>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</w:t>
      </w:r>
      <w:proofErr w:type="spellStart"/>
      <w:r>
        <w:t>энергоснабжающая</w:t>
      </w:r>
      <w:proofErr w:type="spellEnd"/>
      <w:r>
        <w:t xml:space="preserve"> организация должна предупредить абонента.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9E6D1C" w:rsidRDefault="009E6D1C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26.03.2003 N 37-ФЗ)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9E6D1C" w:rsidRDefault="009E6D1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26.03.2003 N 37-ФЗ)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bookmarkStart w:id="2" w:name="P57"/>
      <w:bookmarkEnd w:id="2"/>
      <w:r>
        <w:t>Статья 547. Ответственность по договору энергоснабжения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18" w:history="1">
        <w:r>
          <w:rPr>
            <w:color w:val="0000FF"/>
          </w:rPr>
          <w:t>(пункт 2 статьи 15)</w:t>
        </w:r>
      </w:hyperlink>
      <w:r>
        <w:t>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 xml:space="preserve"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>
        <w:t>энергоснабжающая</w:t>
      </w:r>
      <w:proofErr w:type="spellEnd"/>
      <w:r>
        <w:t xml:space="preserve">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Title"/>
        <w:ind w:firstLine="540"/>
        <w:jc w:val="both"/>
        <w:outlineLvl w:val="1"/>
      </w:pPr>
      <w:r>
        <w:t>Статья 548. Применение правил об энергоснабжении к иным договорам</w:t>
      </w:r>
    </w:p>
    <w:p w:rsidR="009E6D1C" w:rsidRDefault="009E6D1C">
      <w:pPr>
        <w:pStyle w:val="ConsPlusNormal"/>
        <w:jc w:val="both"/>
      </w:pPr>
    </w:p>
    <w:p w:rsidR="009E6D1C" w:rsidRDefault="009E6D1C">
      <w:pPr>
        <w:pStyle w:val="ConsPlusNormal"/>
        <w:ind w:firstLine="540"/>
        <w:jc w:val="both"/>
      </w:pPr>
      <w:r>
        <w:t xml:space="preserve">1. Правила, предусмотренные </w:t>
      </w:r>
      <w:hyperlink w:anchor="P2" w:history="1">
        <w:r>
          <w:rPr>
            <w:color w:val="0000FF"/>
          </w:rPr>
          <w:t>статьями 539</w:t>
        </w:r>
      </w:hyperlink>
      <w:r>
        <w:t xml:space="preserve"> - </w:t>
      </w:r>
      <w:hyperlink w:anchor="P57" w:history="1">
        <w:r>
          <w:rPr>
            <w:color w:val="0000FF"/>
          </w:rPr>
          <w:t>547</w:t>
        </w:r>
      </w:hyperlink>
      <w: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9E6D1C" w:rsidRDefault="009E6D1C">
      <w:pPr>
        <w:pStyle w:val="ConsPlusNormal"/>
        <w:spacing w:before="220"/>
        <w:ind w:firstLine="540"/>
        <w:jc w:val="both"/>
      </w:pPr>
      <w: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w:anchor="P2" w:history="1">
        <w:r>
          <w:rPr>
            <w:color w:val="0000FF"/>
          </w:rPr>
          <w:t>статьи 539</w:t>
        </w:r>
      </w:hyperlink>
      <w:r>
        <w:t xml:space="preserve"> - </w:t>
      </w:r>
      <w:hyperlink w:anchor="P57" w:history="1">
        <w:r>
          <w:rPr>
            <w:color w:val="0000FF"/>
          </w:rPr>
          <w:t>547</w:t>
        </w:r>
      </w:hyperlink>
      <w:r>
        <w:t>) применяются, если иное не установлено законом, иными правовыми актами или не вытекает из существа обязательства.</w:t>
      </w:r>
    </w:p>
    <w:p w:rsidR="009E6D1C" w:rsidRDefault="009E6D1C">
      <w:pPr>
        <w:pStyle w:val="ConsPlusNormal"/>
      </w:pPr>
      <w:hyperlink r:id="rId19" w:history="1">
        <w:r>
          <w:rPr>
            <w:i/>
            <w:color w:val="0000FF"/>
          </w:rPr>
          <w:br/>
        </w:r>
      </w:hyperlink>
      <w:bookmarkStart w:id="3" w:name="_GoBack"/>
      <w:bookmarkEnd w:id="3"/>
      <w:r>
        <w:br/>
      </w:r>
    </w:p>
    <w:p w:rsidR="00862551" w:rsidRDefault="00862551"/>
    <w:sectPr w:rsidR="00862551" w:rsidSect="00A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1C"/>
    <w:rsid w:val="00862551"/>
    <w:rsid w:val="009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8CAB-7632-4E9D-8B57-EFD0FD6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A6CB6DA7A3073BD232A96ED38FE7EC92570E5D4DB46CF1901A22B1879ABC31C1565ED957E9601C5A15C5DF251699987615AF9BA5EF619JEV1N" TargetMode="External"/><Relationship Id="rId13" Type="http://schemas.openxmlformats.org/officeDocument/2006/relationships/hyperlink" Target="consultantplus://offline/ref=B28A6CB6DA7A3073BD232A96ED38FE7EC82674E7D1D746CF1901A22B1879ABC31C1565ED957C910BC9A15C5DF251699987615AF9BA5EF619JEV1N" TargetMode="External"/><Relationship Id="rId18" Type="http://schemas.openxmlformats.org/officeDocument/2006/relationships/hyperlink" Target="consultantplus://offline/ref=B28A6CB6DA7A3073BD232A96ED38FE7EC92370E2D3DB46CF1901A22B1879ABC31C1565ED957C9100C3A15C5DF251699987615AF9BA5EF619JEV1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8A6CB6DA7A3073BD232A96ED38FE7EC82572E1D7DF46CF1901A22B1879ABC31C1565ED957C9101C3A15C5DF251699987615AF9BA5EF619JEV1N" TargetMode="External"/><Relationship Id="rId12" Type="http://schemas.openxmlformats.org/officeDocument/2006/relationships/hyperlink" Target="consultantplus://offline/ref=B28A6CB6DA7A3073BD232A96ED38FE7EC92372E1D5DD46CF1901A22B1879ABC31C1565ED957C9500C3A15C5DF251699987615AF9BA5EF619JEV1N" TargetMode="External"/><Relationship Id="rId17" Type="http://schemas.openxmlformats.org/officeDocument/2006/relationships/hyperlink" Target="consultantplus://offline/ref=B28A6CB6DA7A3073BD232A96ED38FE7ECE2674E6D6D51BC51158AE291F76F4D41B5C69EC957C900FCBFE5948E309649F9F7F58E5A65CF4J1V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8A6CB6DA7A3073BD232A96ED38FE7ECE2674E6D6D51BC51158AE291F76F4D41B5C69EC957C900DCBFE5948E309649F9F7F58E5A65CF4J1VB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A6CB6DA7A3073BD232A96ED38FE7ECE2674E6D6D51BC51158AE291F76F4D41B5C69EC957C900BCBFE5948E309649F9F7F58E5A65CF4J1VBN" TargetMode="External"/><Relationship Id="rId11" Type="http://schemas.openxmlformats.org/officeDocument/2006/relationships/hyperlink" Target="consultantplus://offline/ref=B28A6CB6DA7A3073BD232A96ED38FE7EC92372E7D5DD46CF1901A22B1879ABC31C1565ED957C9208C9A15C5DF251699987615AF9BA5EF619JEV1N" TargetMode="External"/><Relationship Id="rId5" Type="http://schemas.openxmlformats.org/officeDocument/2006/relationships/hyperlink" Target="consultantplus://offline/ref=B28A6CB6DA7A3073BD232A96ED38FE7ECE2674E6D6D51BC51158AE291F76F4D41B5C69EC957C9008CBFE5948E309649F9F7F58E5A65CF4J1VBN" TargetMode="External"/><Relationship Id="rId15" Type="http://schemas.openxmlformats.org/officeDocument/2006/relationships/hyperlink" Target="consultantplus://offline/ref=B28A6CB6DA7A3073BD232A96ED38FE7EC82677E4D7DD46CF1901A22B1879ABC30E153DE1957A8F09C2B40A0CB4J0V4N" TargetMode="External"/><Relationship Id="rId10" Type="http://schemas.openxmlformats.org/officeDocument/2006/relationships/hyperlink" Target="consultantplus://offline/ref=B28A6CB6DA7A3073BD232A96ED38FE7ECB2171E2D3DC46CF1901A22B1879ABC31C1565ED957C9108C7A15C5DF251699987615AF9BA5EF619JEV1N" TargetMode="External"/><Relationship Id="rId19" Type="http://schemas.openxmlformats.org/officeDocument/2006/relationships/hyperlink" Target="consultantplus://offline/ref=B28A6CB6DA7A3073BD232A96ED38FE7EC92570E5D4DB46CF1901A22B1879ABC31C1565ED957C9200C0A15C5DF251699987615AF9BA5EF619JEV1N" TargetMode="External"/><Relationship Id="rId4" Type="http://schemas.openxmlformats.org/officeDocument/2006/relationships/hyperlink" Target="consultantplus://offline/ref=B28A6CB6DA7A3073BD232A96ED38FE7ECE2674E6D6D51BC51158AE291F76F4D41B5C69EC957C9100CBFE5948E309649F9F7F58E5A65CF4J1VBN" TargetMode="External"/><Relationship Id="rId9" Type="http://schemas.openxmlformats.org/officeDocument/2006/relationships/hyperlink" Target="consultantplus://offline/ref=B28A6CB6DA7A3073BD232A96ED38FE7EC92372E1D5DD46CF1901A22B1879ABC31C1565ED957C900CC7A15C5DF251699987615AF9BA5EF619JEV1N" TargetMode="External"/><Relationship Id="rId14" Type="http://schemas.openxmlformats.org/officeDocument/2006/relationships/hyperlink" Target="consultantplus://offline/ref=B28A6CB6DA7A3073BD232A96ED38FE7EC92570E5D4DB46CF1901A22B1879ABC31C1565ED957C9208C7A15C5DF251699987615AF9BA5EF619JE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Анна Николаевна</dc:creator>
  <cp:keywords/>
  <dc:description/>
  <cp:lastModifiedBy>Опарина Анна Николаевна</cp:lastModifiedBy>
  <cp:revision>1</cp:revision>
  <dcterms:created xsi:type="dcterms:W3CDTF">2020-02-06T13:21:00Z</dcterms:created>
  <dcterms:modified xsi:type="dcterms:W3CDTF">2020-02-06T13:21:00Z</dcterms:modified>
</cp:coreProperties>
</file>